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b w:val="1"/>
          <w:sz w:val="34"/>
          <w:szCs w:val="34"/>
        </w:rPr>
      </w:pPr>
      <w:r w:rsidDel="00000000" w:rsidR="00000000" w:rsidRPr="00000000">
        <w:rPr>
          <w:b w:val="1"/>
          <w:color w:val="262626"/>
          <w:sz w:val="32"/>
          <w:szCs w:val="32"/>
          <w:highlight w:val="white"/>
          <w:rtl w:val="0"/>
        </w:rPr>
        <w:t xml:space="preserve">Уведомление для образовательных учреждений</w:t>
      </w:r>
      <w:r w:rsidDel="00000000" w:rsidR="00000000" w:rsidRPr="00000000">
        <w:rPr>
          <w:b w:val="1"/>
          <w:sz w:val="32"/>
          <w:szCs w:val="32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31.05.2022 г.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" w:before="2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Региональный оператор по обращению с твердыми коммунальными отходами ООО «РТ-НЭО Иркутск» уведомляет руководителей ВСЕХ образовательных учреждений, </w:t>
      </w:r>
      <w:r w:rsidDel="00000000" w:rsidR="00000000" w:rsidRPr="00000000">
        <w:rPr>
          <w:b w:val="1"/>
          <w:highlight w:val="white"/>
          <w:rtl w:val="0"/>
        </w:rPr>
        <w:t xml:space="preserve">имеющих собственную контейнерную площадку</w:t>
      </w:r>
      <w:r w:rsidDel="00000000" w:rsidR="00000000" w:rsidRPr="00000000">
        <w:rPr>
          <w:highlight w:val="white"/>
          <w:rtl w:val="0"/>
        </w:rPr>
        <w:t xml:space="preserve">, о необходимости предоставить  информацию о графике работы в период с 01.06.2022 по 31.08.2022 с целью исключения/не исключения из графика вывоза твердых коммунальных отходов в летний период.</w:t>
      </w:r>
    </w:p>
    <w:p w:rsidR="00000000" w:rsidDel="00000000" w:rsidP="00000000" w:rsidRDefault="00000000" w:rsidRPr="00000000" w14:paraId="00000005">
      <w:pPr>
        <w:spacing w:after="20" w:before="20" w:lineRule="auto"/>
        <w:jc w:val="both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" w:before="2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Информацию Вы можете предоставить любым удобным для Вас способом: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20" w:lineRule="auto"/>
        <w:ind w:left="720" w:hanging="360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на официальном бланке организации на почту </w:t>
      </w:r>
      <w:hyperlink r:id="rId6">
        <w:r w:rsidDel="00000000" w:rsidR="00000000" w:rsidRPr="00000000">
          <w:rPr>
            <w:color w:val="0000ff"/>
            <w:highlight w:val="white"/>
            <w:rtl w:val="0"/>
          </w:rPr>
          <w:t xml:space="preserve">contact@rtneo-irk.ru</w:t>
        </w:r>
      </w:hyperlink>
      <w:r w:rsidDel="00000000" w:rsidR="00000000" w:rsidRPr="00000000">
        <w:rPr>
          <w:highlight w:val="white"/>
          <w:rtl w:val="0"/>
        </w:rPr>
        <w:t xml:space="preserve">;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20" w:before="0" w:beforeAutospacing="0" w:lineRule="auto"/>
        <w:ind w:left="720" w:hanging="360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позвонив на горячую линию регионального оператора по номеру 8 (3952) 43-44-11.</w:t>
      </w:r>
    </w:p>
    <w:p w:rsidR="00000000" w:rsidDel="00000000" w:rsidP="00000000" w:rsidRDefault="00000000" w:rsidRPr="00000000" w14:paraId="00000009">
      <w:pPr>
        <w:spacing w:after="20" w:before="20" w:lineRule="auto"/>
        <w:jc w:val="both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0" w:before="2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В случае непредоставления информации и невозможности вывоза ТКО в указанный период времени региональный оператор будет вынужден произвести начисления за понесенные затраты, вызванные “холостым” пробегом мусоровозов. </w:t>
      </w:r>
    </w:p>
    <w:p w:rsidR="00000000" w:rsidDel="00000000" w:rsidP="00000000" w:rsidRDefault="00000000" w:rsidRPr="00000000" w14:paraId="0000000B">
      <w:pPr>
        <w:spacing w:line="276" w:lineRule="auto"/>
        <w:rPr>
          <w:rFonts w:ascii="Times" w:cs="Times" w:eastAsia="Times" w:hAnsi="Times"/>
          <w:sz w:val="22"/>
          <w:szCs w:val="22"/>
        </w:rPr>
      </w:pPr>
      <w:r w:rsidDel="00000000" w:rsidR="00000000" w:rsidRPr="00000000">
        <w:rPr>
          <w:rFonts w:ascii="Times" w:cs="Times" w:eastAsia="Times" w:hAnsi="Times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0C">
      <w:pPr>
        <w:widowControl w:val="0"/>
        <w:jc w:val="center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222222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b w:val="1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9" w:w="11907" w:orient="portrait"/>
      <w:pgMar w:bottom="709" w:top="2551.1811023622045" w:left="1701" w:right="85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ind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ind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7">
    <w:pPr>
      <w:widowControl w:val="0"/>
      <w:jc w:val="both"/>
      <w:rPr>
        <w:b w:val="1"/>
      </w:rPr>
    </w:pPr>
    <w:r w:rsidDel="00000000" w:rsidR="00000000" w:rsidRPr="00000000">
      <w:rPr>
        <w:b w:val="1"/>
        <w:rtl w:val="0"/>
      </w:rPr>
      <w:t xml:space="preserve">Контакты для СМИ:</w:t>
    </w:r>
  </w:p>
  <w:p w:rsidR="00000000" w:rsidDel="00000000" w:rsidP="00000000" w:rsidRDefault="00000000" w:rsidRPr="00000000" w14:paraId="00000018">
    <w:pPr>
      <w:widowControl w:val="0"/>
      <w:jc w:val="both"/>
      <w:rPr/>
    </w:pPr>
    <w:r w:rsidDel="00000000" w:rsidR="00000000" w:rsidRPr="00000000">
      <w:rPr>
        <w:highlight w:val="white"/>
        <w:rtl w:val="0"/>
      </w:rPr>
      <w:t xml:space="preserve">press@rtneo-irk.ru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widowControl w:val="0"/>
      <w:jc w:val="both"/>
      <w:rPr/>
    </w:pPr>
    <w:r w:rsidDel="00000000" w:rsidR="00000000" w:rsidRPr="00000000">
      <w:rPr>
        <w:rtl w:val="0"/>
      </w:rPr>
      <w:t xml:space="preserve">Дарья Рычкова, PR-менеджер ООО “РТ-НЭО Иркутск”</w:t>
    </w:r>
  </w:p>
  <w:p w:rsidR="00000000" w:rsidDel="00000000" w:rsidP="00000000" w:rsidRDefault="00000000" w:rsidRPr="00000000" w14:paraId="0000001A">
    <w:pPr>
      <w:widowControl w:val="0"/>
      <w:rPr>
        <w:highlight w:val="whit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widowControl w:val="0"/>
      <w:rPr>
        <w:sz w:val="20"/>
        <w:szCs w:val="20"/>
        <w:highlight w:val="white"/>
      </w:rPr>
    </w:pPr>
    <w:r w:rsidDel="00000000" w:rsidR="00000000" w:rsidRPr="00000000">
      <w:rPr>
        <w:b w:val="1"/>
        <w:sz w:val="20"/>
        <w:szCs w:val="20"/>
        <w:highlight w:val="white"/>
        <w:rtl w:val="0"/>
      </w:rPr>
      <w:t xml:space="preserve">ООО “РТ-НЭО Иркутск” </w:t>
    </w:r>
    <w:r w:rsidDel="00000000" w:rsidR="00000000" w:rsidRPr="00000000">
      <w:rPr>
        <w:sz w:val="20"/>
        <w:szCs w:val="20"/>
        <w:highlight w:val="white"/>
        <w:rtl w:val="0"/>
      </w:rPr>
      <w:t xml:space="preserve">предоставляет услуги сбора, транспортирования, размещения, утилизации и переработки твердых коммунальных отходов (ТКО) на территории Зоны 2 «Юг» Иркутской области. Статус регионального оператора компания получила по результатам конкурсного отбора, по итогам которого было заключено соглашение  с Министерством жилищной политики, энергетики и транспорта Иркутской области от 28.04.2018 г. № 318 “Об организации деятельности по обращению с твердыми коммунальными отходами на территории Иркутской области (Зона 2)”.</w:t>
    </w:r>
  </w:p>
  <w:p w:rsidR="00000000" w:rsidDel="00000000" w:rsidP="00000000" w:rsidRDefault="00000000" w:rsidRPr="00000000" w14:paraId="0000001C">
    <w:pPr>
      <w:rPr>
        <w:b w:val="1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ind w:hanging="2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1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114300" distT="114300" distL="114300" distR="114300" hidden="0" layoutInCell="1" locked="0" relativeHeight="0" simplePos="0">
          <wp:simplePos x="0" y="0"/>
          <wp:positionH relativeFrom="column">
            <wp:posOffset>-533399</wp:posOffset>
          </wp:positionH>
          <wp:positionV relativeFrom="paragraph">
            <wp:posOffset>285750</wp:posOffset>
          </wp:positionV>
          <wp:extent cx="2344103" cy="945587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344103" cy="945587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2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ind w:hanging="2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ind w:hanging="2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ind w:hanging="1"/>
    </w:pPr>
    <w:rPr>
      <w:b w:val="1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hyperlink" Target="mailto:contact@rtneo-irk.ru" TargetMode="Externa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